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3393A4" w14:textId="5F0D4A6E" w:rsidR="00E6250D" w:rsidRPr="00BA5EC6" w:rsidRDefault="00926B8F" w:rsidP="00BA5EC6">
      <w:pPr>
        <w:rPr>
          <w:rFonts w:ascii="Avenir Next LT Pro Demi" w:hAnsi="Avenir Next LT Pro Demi" w:cstheme="minorHAnsi"/>
          <w:sz w:val="40"/>
          <w:szCs w:val="40"/>
        </w:rPr>
      </w:pPr>
      <w:r>
        <w:rPr>
          <w:rFonts w:ascii="Avenir Next LT Pro Demi" w:hAnsi="Avenir Next LT Pro Demi"/>
          <w:sz w:val="40"/>
        </w:rPr>
        <w:t>Charlton &amp; Jenrick Productgaranties</w:t>
      </w:r>
      <w:r>
        <w:rPr>
          <w:sz w:val="32"/>
        </w:rPr>
        <w:tab/>
      </w:r>
      <w:r>
        <w:rPr>
          <w:sz w:val="32"/>
        </w:rPr>
        <w:tab/>
      </w:r>
    </w:p>
    <w:p w14:paraId="16CA3799" w14:textId="32B168C5" w:rsidR="00051ACA" w:rsidRPr="001B10EB" w:rsidRDefault="00051ACA" w:rsidP="00051ACA">
      <w:pPr>
        <w:rPr>
          <w:rFonts w:ascii="Avenir Next LT Pro Demi" w:hAnsi="Avenir Next LT Pro Demi" w:cstheme="minorHAnsi"/>
          <w:sz w:val="32"/>
          <w:szCs w:val="32"/>
        </w:rPr>
      </w:pPr>
      <w:r>
        <w:rPr>
          <w:rFonts w:ascii="Avenir Next LT Pro Demi" w:hAnsi="Avenir Next LT Pro Demi"/>
          <w:sz w:val="32"/>
        </w:rPr>
        <w:t>Elektrische haarden en kachels:</w:t>
      </w:r>
    </w:p>
    <w:p w14:paraId="66C3B5D5" w14:textId="77777777" w:rsidR="00051ACA" w:rsidRPr="00C30B08" w:rsidRDefault="00051ACA" w:rsidP="00051ACA">
      <w:pPr>
        <w:rPr>
          <w:rFonts w:ascii="Avenir Next LT Pro Demi" w:hAnsi="Avenir Next LT Pro Demi" w:cstheme="minorHAnsi"/>
          <w:sz w:val="32"/>
          <w:szCs w:val="32"/>
        </w:rPr>
      </w:pPr>
      <w:r>
        <w:rPr>
          <w:rFonts w:ascii="Avenir Next LT Pro Demi" w:hAnsi="Avenir Next LT Pro Demi"/>
          <w:sz w:val="32"/>
        </w:rPr>
        <w:t xml:space="preserve">C&amp;J 16" en 22" 3D en 4D Ecoflame Elektrische haarden </w:t>
      </w:r>
    </w:p>
    <w:p w14:paraId="7D2390A1" w14:textId="77777777" w:rsidR="00051ACA" w:rsidRPr="00C30B08" w:rsidRDefault="00051ACA" w:rsidP="00051ACA">
      <w:pPr>
        <w:rPr>
          <w:rFonts w:ascii="Avenir Next LT Pro" w:hAnsi="Avenir Next LT Pro" w:cstheme="minorHAnsi"/>
          <w:sz w:val="18"/>
          <w:szCs w:val="18"/>
        </w:rPr>
      </w:pPr>
      <w:r>
        <w:rPr>
          <w:rFonts w:ascii="Avenir Next LT Pro" w:hAnsi="Avenir Next LT Pro"/>
          <w:sz w:val="18"/>
        </w:rPr>
        <w:t>Onze 16" en 22" elektrische haarden worden geleverd met een teruggeefgarantie van 12 maanden. Dat betekent dat in het onwaarschijnlijke geval van een probleem, u contact met de retailer kunt opnemen, die zal regelen dat uw haard wordt opgehaald en vervangen.</w:t>
      </w:r>
    </w:p>
    <w:p w14:paraId="5870720A" w14:textId="105991E6" w:rsidR="00051ACA" w:rsidRPr="00C30B08" w:rsidRDefault="00051ACA" w:rsidP="00051ACA">
      <w:pPr>
        <w:rPr>
          <w:rFonts w:ascii="Avenir Next LT Pro" w:hAnsi="Avenir Next LT Pro" w:cstheme="minorHAnsi"/>
          <w:sz w:val="18"/>
          <w:szCs w:val="18"/>
        </w:rPr>
      </w:pPr>
      <w:r>
        <w:rPr>
          <w:rFonts w:ascii="Avenir Next LT Pro" w:hAnsi="Avenir Next LT Pro"/>
          <w:sz w:val="18"/>
        </w:rPr>
        <w:t>Mocht u een probleem hebben, neem dan in eerste instantie contact op met de Geautoriseerde Charlton &amp; Jenrick-dealer bij wie u de haard hebt gekocht. Zij zijn deskundig en gekwalificeerd om te helpen en kunnen het probleem hopelijk oplossen of zo nodig een vervanging voor u regelen.</w:t>
      </w:r>
    </w:p>
    <w:p w14:paraId="6CD3C5B8" w14:textId="77777777" w:rsidR="00051ACA" w:rsidRPr="00C30B08" w:rsidRDefault="00051ACA" w:rsidP="00051ACA">
      <w:pPr>
        <w:rPr>
          <w:rFonts w:ascii="Avenir Next LT Pro Demi" w:hAnsi="Avenir Next LT Pro Demi" w:cstheme="minorHAnsi"/>
          <w:sz w:val="32"/>
          <w:szCs w:val="32"/>
        </w:rPr>
      </w:pPr>
      <w:r>
        <w:rPr>
          <w:rFonts w:ascii="Avenir Next LT Pro Demi" w:hAnsi="Avenir Next LT Pro Demi"/>
          <w:sz w:val="32"/>
        </w:rPr>
        <w:t>C&amp;J 3D Ecoflame Elektrische kachels</w:t>
      </w:r>
    </w:p>
    <w:p w14:paraId="135506C1" w14:textId="77777777" w:rsidR="00051ACA" w:rsidRPr="00C30B08" w:rsidRDefault="00051ACA" w:rsidP="00051ACA">
      <w:pPr>
        <w:rPr>
          <w:rFonts w:ascii="Avenir Next LT Pro" w:hAnsi="Avenir Next LT Pro" w:cstheme="minorHAnsi"/>
          <w:sz w:val="18"/>
          <w:szCs w:val="18"/>
        </w:rPr>
      </w:pPr>
      <w:r>
        <w:rPr>
          <w:rFonts w:ascii="Avenir Next LT Pro" w:hAnsi="Avenir Next LT Pro"/>
          <w:sz w:val="18"/>
        </w:rPr>
        <w:t>Uw 3D Elektrische kachel wordt geleverd met een onderdelen- en arbeidsgarantie van 12 maanden.</w:t>
      </w:r>
    </w:p>
    <w:p w14:paraId="3FF0C499" w14:textId="77777777" w:rsidR="00051ACA" w:rsidRPr="00C30B08" w:rsidRDefault="00051ACA" w:rsidP="00051ACA">
      <w:pPr>
        <w:rPr>
          <w:rFonts w:ascii="Avenir Next LT Pro" w:hAnsi="Avenir Next LT Pro" w:cstheme="minorHAnsi"/>
          <w:sz w:val="18"/>
          <w:szCs w:val="18"/>
        </w:rPr>
      </w:pPr>
      <w:r>
        <w:rPr>
          <w:rFonts w:ascii="Avenir Next LT Pro" w:hAnsi="Avenir Next LT Pro"/>
          <w:sz w:val="18"/>
        </w:rPr>
        <w:t>Mocht u een probleem hebben, neem dan in eerste instantie contact op met de Geautoriseerde Charlton &amp; Jenrick-dealer bij wie u de haard hebt gekocht. Zij zijn deskundig en gekwalificeerd om te helpen en kunnen het probleem hopelijk oplossen of zo nodig een vervanging voor u regelen.</w:t>
      </w:r>
    </w:p>
    <w:p w14:paraId="12B2FB0D" w14:textId="7F9192AB" w:rsidR="00051ACA" w:rsidRPr="00C30B08" w:rsidRDefault="00051ACA" w:rsidP="00051ACA">
      <w:pPr>
        <w:rPr>
          <w:rFonts w:ascii="Avenir Next LT Pro Demi" w:hAnsi="Avenir Next LT Pro Demi" w:cstheme="minorHAnsi"/>
          <w:sz w:val="32"/>
          <w:szCs w:val="32"/>
        </w:rPr>
      </w:pPr>
      <w:r>
        <w:rPr>
          <w:rFonts w:ascii="Avenir Next LT Pro Demi" w:hAnsi="Avenir Next LT Pro Demi"/>
          <w:sz w:val="32"/>
        </w:rPr>
        <w:t>Uitgebreide onderdelengarantie van vijf jaar voor C&amp;J iRange, Luminosa, Opulus en Polaris Elektrische haarden</w:t>
      </w:r>
    </w:p>
    <w:p w14:paraId="27F85E1E" w14:textId="77777777" w:rsidR="00D85B36" w:rsidRPr="000242F7" w:rsidRDefault="00D85B36" w:rsidP="00D85B36">
      <w:pPr>
        <w:rPr>
          <w:rFonts w:ascii="Avenir Next LT Pro Demi" w:hAnsi="Avenir Next LT Pro Demi" w:cstheme="minorHAnsi"/>
          <w:b/>
          <w:bCs/>
          <w:sz w:val="18"/>
          <w:szCs w:val="18"/>
        </w:rPr>
      </w:pPr>
      <w:r>
        <w:rPr>
          <w:rFonts w:ascii="Avenir Next LT Pro Demi" w:hAnsi="Avenir Next LT Pro Demi"/>
          <w:b/>
          <w:sz w:val="18"/>
        </w:rPr>
        <w:t>OPMERKING: De eerste 2 jaar zijn onderdelen en arbeid en de verlengingsperiode van 3 jaar is alleen voor onderdelen.</w:t>
      </w:r>
    </w:p>
    <w:p w14:paraId="70BA2307" w14:textId="6C4C178E" w:rsidR="00423CBA" w:rsidRDefault="00051ACA" w:rsidP="00423CBA">
      <w:pPr>
        <w:rPr>
          <w:rFonts w:ascii="Avenir Next LT Pro" w:hAnsi="Avenir Next LT Pro" w:cstheme="minorHAnsi"/>
          <w:sz w:val="18"/>
          <w:szCs w:val="18"/>
        </w:rPr>
      </w:pPr>
      <w:r>
        <w:rPr>
          <w:rFonts w:ascii="Avenir Next LT Pro Demi" w:hAnsi="Avenir Next LT Pro Demi"/>
          <w:b/>
          <w:sz w:val="18"/>
        </w:rPr>
        <w:t>Deze extra grote elektrische haarden worden geleverd met een garantie van twee jaar voor onderdelen en arbeid, met de mogelijkheid om de garantie voor onderdelen met nog eens drie jaar te verlengen als u uw garantieregistratie binnen een maand na aankoop van uw product online invult</w:t>
      </w:r>
      <w:r>
        <w:rPr>
          <w:rFonts w:ascii="Avenir Next LT Pro Demi" w:hAnsi="Avenir Next LT Pro Demi"/>
          <w:sz w:val="18"/>
        </w:rPr>
        <w:t>.</w:t>
      </w:r>
      <w:r>
        <w:rPr>
          <w:rFonts w:ascii="Avenir Next LT Pro" w:hAnsi="Avenir Next LT Pro"/>
          <w:sz w:val="18"/>
        </w:rPr>
        <w:t xml:space="preserve"> In alle gevallen met betrekking tot garantie, neemt u in de eerste instantie contact op met de retailer waar u de haard hebt gekocht. Zij zijn deskundig en gekwalificeerd om hulp te bieden en kunnen het probleem hopelijk oplossen of namens u aan Charlton &amp; Jenrick escaleren.</w:t>
      </w:r>
    </w:p>
    <w:p w14:paraId="322E9F38" w14:textId="61CC2BD3" w:rsidR="00051ACA" w:rsidRPr="00C30B08" w:rsidRDefault="00051ACA" w:rsidP="00423CBA">
      <w:pPr>
        <w:rPr>
          <w:rFonts w:ascii="Avenir Next LT Pro Demi" w:hAnsi="Avenir Next LT Pro Demi" w:cstheme="minorHAnsi"/>
          <w:b/>
          <w:bCs/>
          <w:sz w:val="19"/>
          <w:szCs w:val="19"/>
        </w:rPr>
      </w:pPr>
      <w:r>
        <w:rPr>
          <w:rFonts w:ascii="Avenir Next LT Pro Demi" w:hAnsi="Avenir Next LT Pro Demi"/>
          <w:b/>
          <w:sz w:val="19"/>
        </w:rPr>
        <w:t xml:space="preserve">Algemene voorwaarden en uitsluitingen van de Uitgebreide garantie </w:t>
      </w:r>
    </w:p>
    <w:p w14:paraId="419EF3B2" w14:textId="77777777" w:rsidR="00051ACA" w:rsidRPr="00C30B08" w:rsidRDefault="00051ACA" w:rsidP="00051ACA">
      <w:pPr>
        <w:pStyle w:val="ListParagraph"/>
        <w:numPr>
          <w:ilvl w:val="0"/>
          <w:numId w:val="4"/>
        </w:numPr>
        <w:rPr>
          <w:rFonts w:ascii="Avenir Next LT Pro" w:hAnsi="Avenir Next LT Pro" w:cstheme="minorHAnsi"/>
          <w:sz w:val="18"/>
          <w:szCs w:val="18"/>
        </w:rPr>
      </w:pPr>
      <w:r>
        <w:rPr>
          <w:rFonts w:ascii="Avenir Next LT Pro" w:hAnsi="Avenir Next LT Pro"/>
          <w:sz w:val="18"/>
        </w:rPr>
        <w:t>De garantie is ongeldig als schade wordt veroorzaakt door een incorrecte installatie, waarbij de haard niet is geïnstalleerd in overeenstemming met de installatiehandleiding van Charlton &amp; Jenrick of als de installatie niet voldoet aan de lokale bouw-, brand- en veiligheidsvoorschriften.</w:t>
      </w:r>
    </w:p>
    <w:p w14:paraId="09F7D107" w14:textId="77777777" w:rsidR="00051ACA" w:rsidRPr="00C30B08" w:rsidRDefault="00051ACA" w:rsidP="00051ACA">
      <w:pPr>
        <w:pStyle w:val="ListParagraph"/>
        <w:numPr>
          <w:ilvl w:val="0"/>
          <w:numId w:val="4"/>
        </w:numPr>
        <w:rPr>
          <w:rFonts w:ascii="Avenir Next LT Pro" w:hAnsi="Avenir Next LT Pro" w:cstheme="minorHAnsi"/>
          <w:sz w:val="18"/>
          <w:szCs w:val="18"/>
        </w:rPr>
      </w:pPr>
      <w:r>
        <w:rPr>
          <w:rFonts w:ascii="Avenir Next LT Pro" w:hAnsi="Avenir Next LT Pro"/>
          <w:sz w:val="18"/>
        </w:rPr>
        <w:t>Het apparaat moet regelmatig worden schoongemaakt ter preventie van de opbouw van stof of resten in het vuur, waardoor operationele problemen kunnen worden veroorzaakt. Schade voortvloeiende uit het onvoldoende onderhouden van de product resulteert in ongeldigheid van de garantie (zie de Installatie- en bedieningsinstructies van Charlton &amp; Jenrick voor meer informatie over het repareren en onderhouden van uw elektrische apparaat).</w:t>
      </w:r>
    </w:p>
    <w:p w14:paraId="031AB976" w14:textId="77777777" w:rsidR="00051ACA" w:rsidRPr="00C30B08" w:rsidRDefault="00051ACA" w:rsidP="00051ACA">
      <w:pPr>
        <w:pStyle w:val="ListParagraph"/>
        <w:numPr>
          <w:ilvl w:val="0"/>
          <w:numId w:val="4"/>
        </w:numPr>
        <w:rPr>
          <w:rFonts w:ascii="Avenir Next LT Pro" w:hAnsi="Avenir Next LT Pro" w:cstheme="minorHAnsi"/>
          <w:sz w:val="18"/>
          <w:szCs w:val="18"/>
        </w:rPr>
      </w:pPr>
      <w:r>
        <w:rPr>
          <w:rFonts w:ascii="Avenir Next LT Pro" w:hAnsi="Avenir Next LT Pro"/>
          <w:sz w:val="18"/>
        </w:rPr>
        <w:t>Deze garantie is niet overdraagbaar en heeft uitsluitend betrekking op de oorspronkelijke installatie en uitsluitend ten gunste van de oorspronkelijke koper. Er is een aankoopbewijs nodig.</w:t>
      </w:r>
    </w:p>
    <w:p w14:paraId="33499505" w14:textId="77777777" w:rsidR="00051ACA" w:rsidRPr="00C30B08" w:rsidRDefault="00051ACA" w:rsidP="00051ACA">
      <w:pPr>
        <w:pStyle w:val="ListParagraph"/>
        <w:numPr>
          <w:ilvl w:val="0"/>
          <w:numId w:val="4"/>
        </w:numPr>
        <w:rPr>
          <w:rFonts w:ascii="Avenir Next LT Pro" w:hAnsi="Avenir Next LT Pro" w:cstheme="minorHAnsi"/>
          <w:sz w:val="18"/>
          <w:szCs w:val="18"/>
        </w:rPr>
      </w:pPr>
      <w:r>
        <w:rPr>
          <w:rFonts w:ascii="Avenir Next LT Pro" w:hAnsi="Avenir Next LT Pro"/>
          <w:sz w:val="18"/>
        </w:rPr>
        <w:t>De registratie moet correct online worden ingevuld, binnen een maand na de aankoopdatum van het product.</w:t>
      </w:r>
    </w:p>
    <w:p w14:paraId="28E6C0A7" w14:textId="77777777" w:rsidR="00051ACA" w:rsidRDefault="00051ACA" w:rsidP="00051ACA">
      <w:pPr>
        <w:pStyle w:val="ListParagraph"/>
        <w:numPr>
          <w:ilvl w:val="0"/>
          <w:numId w:val="4"/>
        </w:numPr>
        <w:rPr>
          <w:rFonts w:ascii="Avenir Next LT Pro" w:hAnsi="Avenir Next LT Pro" w:cstheme="minorHAnsi"/>
          <w:sz w:val="18"/>
          <w:szCs w:val="18"/>
        </w:rPr>
      </w:pPr>
      <w:r>
        <w:rPr>
          <w:rFonts w:ascii="Avenir Next LT Pro" w:hAnsi="Avenir Next LT Pro"/>
          <w:sz w:val="18"/>
        </w:rPr>
        <w:t xml:space="preserve">De garantie is ongeldig als de haard is onderworpen aan misbruik, een ongeval of is gewijzigd door een andere persoon dan de geautoriseerde werknemer of Geautoriseerde vertegenwoordiger van Charlton &amp; Jenrick. </w:t>
      </w:r>
    </w:p>
    <w:p w14:paraId="5FCD6807" w14:textId="77777777" w:rsidR="00D85B36" w:rsidRPr="00C30B08" w:rsidRDefault="00D85B36" w:rsidP="00D85B36">
      <w:pPr>
        <w:pStyle w:val="ListParagraph"/>
        <w:rPr>
          <w:rFonts w:ascii="Avenir Next LT Pro" w:hAnsi="Avenir Next LT Pro" w:cstheme="minorHAnsi"/>
          <w:sz w:val="18"/>
          <w:szCs w:val="18"/>
        </w:rPr>
      </w:pPr>
    </w:p>
    <w:p w14:paraId="37799D5C" w14:textId="77777777" w:rsidR="00051ACA" w:rsidRDefault="00051ACA" w:rsidP="00051ACA">
      <w:pPr>
        <w:pStyle w:val="ListParagraph"/>
        <w:rPr>
          <w:rFonts w:ascii="Avenir Next LT Pro Demi" w:hAnsi="Avenir Next LT Pro Demi" w:cstheme="minorHAnsi"/>
          <w:b/>
          <w:bCs/>
          <w:sz w:val="19"/>
          <w:szCs w:val="19"/>
        </w:rPr>
      </w:pPr>
      <w:r>
        <w:rPr>
          <w:rFonts w:ascii="Avenir Next LT Pro Demi" w:hAnsi="Avenir Next LT Pro Demi"/>
          <w:b/>
          <w:sz w:val="19"/>
        </w:rPr>
        <w:t>De garantie biedt specifiek geen dekking voor:</w:t>
      </w:r>
    </w:p>
    <w:p w14:paraId="65183317" w14:textId="77777777" w:rsidR="000A741E" w:rsidRPr="00C30B08" w:rsidRDefault="000A741E" w:rsidP="00051ACA">
      <w:pPr>
        <w:pStyle w:val="ListParagraph"/>
        <w:rPr>
          <w:rFonts w:ascii="Avenir Next LT Pro Demi" w:hAnsi="Avenir Next LT Pro Demi" w:cstheme="minorHAnsi"/>
          <w:b/>
          <w:bCs/>
          <w:sz w:val="19"/>
          <w:szCs w:val="19"/>
        </w:rPr>
      </w:pPr>
    </w:p>
    <w:p w14:paraId="4F96B254" w14:textId="77777777" w:rsidR="00051ACA" w:rsidRPr="00C30B08" w:rsidRDefault="00051ACA" w:rsidP="00051ACA">
      <w:pPr>
        <w:pStyle w:val="ListParagraph"/>
        <w:numPr>
          <w:ilvl w:val="0"/>
          <w:numId w:val="4"/>
        </w:numPr>
        <w:rPr>
          <w:rFonts w:ascii="Avenir Next LT Pro" w:hAnsi="Avenir Next LT Pro" w:cstheme="minorHAnsi"/>
          <w:sz w:val="18"/>
          <w:szCs w:val="18"/>
        </w:rPr>
      </w:pPr>
      <w:r>
        <w:rPr>
          <w:rFonts w:ascii="Avenir Next LT Pro" w:hAnsi="Avenir Next LT Pro"/>
          <w:sz w:val="18"/>
        </w:rPr>
        <w:t>Schade of defecten veroorzaakt doordat het product wordt bewaard in een vochtige, onverwarmde omgeving.</w:t>
      </w:r>
    </w:p>
    <w:p w14:paraId="63442D89" w14:textId="77777777" w:rsidR="00051ACA" w:rsidRPr="00C30B08" w:rsidRDefault="00051ACA" w:rsidP="00051ACA">
      <w:pPr>
        <w:pStyle w:val="ListParagraph"/>
        <w:numPr>
          <w:ilvl w:val="0"/>
          <w:numId w:val="4"/>
        </w:numPr>
        <w:rPr>
          <w:rFonts w:ascii="Avenir Next LT Pro" w:hAnsi="Avenir Next LT Pro" w:cstheme="minorHAnsi"/>
          <w:sz w:val="18"/>
          <w:szCs w:val="18"/>
        </w:rPr>
      </w:pPr>
      <w:r>
        <w:rPr>
          <w:rFonts w:ascii="Avenir Next LT Pro" w:hAnsi="Avenir Next LT Pro"/>
          <w:sz w:val="18"/>
        </w:rPr>
        <w:t>Schade of defect veroorzaakt door vuil-, stof- of restdeeltjes die tijdens de installatie-, constructie- of afwerkingswerkzaamheden in het apparaat terechtkomen.</w:t>
      </w:r>
    </w:p>
    <w:p w14:paraId="4993C59F" w14:textId="77777777" w:rsidR="00051ACA" w:rsidRPr="00C30B08" w:rsidRDefault="00051ACA" w:rsidP="00051ACA">
      <w:pPr>
        <w:pStyle w:val="ListParagraph"/>
        <w:numPr>
          <w:ilvl w:val="0"/>
          <w:numId w:val="4"/>
        </w:numPr>
        <w:rPr>
          <w:rFonts w:ascii="Avenir Next LT Pro" w:hAnsi="Avenir Next LT Pro" w:cstheme="minorHAnsi"/>
          <w:sz w:val="18"/>
          <w:szCs w:val="18"/>
        </w:rPr>
      </w:pPr>
      <w:r>
        <w:rPr>
          <w:rFonts w:ascii="Avenir Next LT Pro" w:hAnsi="Avenir Next LT Pro"/>
          <w:sz w:val="18"/>
        </w:rPr>
        <w:t>Gevolgschade (tot de mate die wettelijk is toegestaan) in verband met andere bijbehorende producten die niet door Charlton &amp; Jenrick zijn geleverd.</w:t>
      </w:r>
    </w:p>
    <w:p w14:paraId="45115155" w14:textId="77777777" w:rsidR="00051ACA" w:rsidRPr="00C30B08" w:rsidRDefault="00051ACA" w:rsidP="00051ACA">
      <w:pPr>
        <w:pStyle w:val="ListParagraph"/>
        <w:numPr>
          <w:ilvl w:val="0"/>
          <w:numId w:val="4"/>
        </w:numPr>
        <w:rPr>
          <w:rFonts w:ascii="Avenir Next LT Pro" w:hAnsi="Avenir Next LT Pro" w:cstheme="minorHAnsi"/>
          <w:sz w:val="18"/>
          <w:szCs w:val="18"/>
        </w:rPr>
      </w:pPr>
      <w:r>
        <w:rPr>
          <w:rFonts w:ascii="Avenir Next LT Pro" w:hAnsi="Avenir Next LT Pro"/>
          <w:sz w:val="18"/>
        </w:rPr>
        <w:t>Gevolgschade (tot de mate die wettelijk is toegestaan) in verband met versieringen, meubilair of andere huishoudelijke middelen.</w:t>
      </w:r>
    </w:p>
    <w:p w14:paraId="446A0B49" w14:textId="77777777" w:rsidR="00051ACA" w:rsidRPr="00700DB4" w:rsidRDefault="00051ACA" w:rsidP="00051ACA">
      <w:pPr>
        <w:pStyle w:val="ListParagraph"/>
        <w:numPr>
          <w:ilvl w:val="0"/>
          <w:numId w:val="4"/>
        </w:numPr>
        <w:rPr>
          <w:rFonts w:cstheme="minorHAnsi"/>
          <w:sz w:val="20"/>
          <w:szCs w:val="20"/>
        </w:rPr>
      </w:pPr>
      <w:r>
        <w:rPr>
          <w:rFonts w:ascii="Avenir Next LT Pro" w:hAnsi="Avenir Next LT Pro"/>
          <w:sz w:val="18"/>
        </w:rPr>
        <w:t>Verwijderings- en herinstallatiekosten.</w:t>
      </w:r>
    </w:p>
    <w:p w14:paraId="333FCE74" w14:textId="77777777" w:rsidR="00051ACA" w:rsidRPr="00700DB4" w:rsidRDefault="00051ACA" w:rsidP="00051ACA">
      <w:pPr>
        <w:rPr>
          <w:rFonts w:cstheme="minorHAnsi"/>
          <w:b/>
          <w:bCs/>
          <w:sz w:val="20"/>
          <w:szCs w:val="20"/>
        </w:rPr>
      </w:pPr>
      <w:r>
        <w:rPr>
          <w:noProof/>
          <w:sz w:val="32"/>
        </w:rPr>
        <mc:AlternateContent>
          <mc:Choice Requires="wps">
            <w:drawing>
              <wp:anchor distT="0" distB="0" distL="114300" distR="114300" simplePos="0" relativeHeight="251678720" behindDoc="0" locked="0" layoutInCell="1" allowOverlap="1" wp14:anchorId="5DA4EBE6" wp14:editId="29D4C2EC">
                <wp:simplePos x="0" y="0"/>
                <wp:positionH relativeFrom="margin">
                  <wp:posOffset>355600</wp:posOffset>
                </wp:positionH>
                <wp:positionV relativeFrom="paragraph">
                  <wp:posOffset>42485</wp:posOffset>
                </wp:positionV>
                <wp:extent cx="5924550" cy="1066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924550" cy="10668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3FC748F" w14:textId="77777777" w:rsidR="00051ACA" w:rsidRPr="00C30B08" w:rsidRDefault="00051ACA" w:rsidP="00051ACA">
                            <w:pPr>
                              <w:rPr>
                                <w:rFonts w:ascii="Avenir Next LT Pro" w:hAnsi="Avenir Next LT Pro" w:cstheme="minorHAnsi"/>
                                <w:sz w:val="20"/>
                                <w:szCs w:val="20"/>
                              </w:rPr>
                            </w:pPr>
                            <w:r>
                              <w:rPr>
                                <w:rFonts w:ascii="Avenir Next LT Pro" w:hAnsi="Avenir Next LT Pro"/>
                                <w:sz w:val="20"/>
                              </w:rPr>
                              <w:t xml:space="preserve">U ontvangt de garantiedetails met de instructiehandleiding van uw apparaat – vul het garantieformulier online in op </w:t>
                            </w:r>
                            <w:hyperlink r:id="rId11" w:history="1">
                              <w:r>
                                <w:rPr>
                                  <w:rStyle w:val="Hyperlink"/>
                                  <w:rFonts w:ascii="Avenir Next LT Pro" w:hAnsi="Avenir Next LT Pro"/>
                                  <w:sz w:val="20"/>
                                </w:rPr>
                                <w:t>www.charltonandjenrick.co.uk</w:t>
                              </w:r>
                            </w:hyperlink>
                            <w:r>
                              <w:rPr>
                                <w:rStyle w:val="Hyperlink"/>
                                <w:rFonts w:ascii="Avenir Next LT Pro" w:hAnsi="Avenir Next LT Pro"/>
                                <w:sz w:val="20"/>
                              </w:rPr>
                              <w:t>/contact/warranty-registration/</w:t>
                            </w:r>
                            <w:r>
                              <w:rPr>
                                <w:rFonts w:ascii="Avenir Next LT Pro" w:hAnsi="Avenir Next LT Pro"/>
                                <w:sz w:val="20"/>
                              </w:rPr>
                              <w:t xml:space="preserve"> </w:t>
                            </w:r>
                          </w:p>
                          <w:p w14:paraId="67107800" w14:textId="3F80B1D1" w:rsidR="00051ACA" w:rsidRPr="00C30B08" w:rsidRDefault="00051ACA" w:rsidP="00051ACA">
                            <w:pPr>
                              <w:rPr>
                                <w:rFonts w:ascii="Avenir Next LT Pro" w:hAnsi="Avenir Next LT Pro" w:cstheme="minorHAnsi"/>
                                <w:sz w:val="20"/>
                                <w:szCs w:val="20"/>
                              </w:rPr>
                            </w:pPr>
                            <w:r>
                              <w:rPr>
                                <w:rFonts w:ascii="Avenir Next LT Pro" w:hAnsi="Avenir Next LT Pro"/>
                                <w:sz w:val="20"/>
                              </w:rPr>
                              <w:t>Voor meer informatie over de garantie belt u onze helpdesk op 01952 200 444. U kunt uw garantie online registreren door het volgen van de link  </w:t>
                            </w:r>
                            <w:hyperlink r:id="rId12" w:history="1">
                              <w:r>
                                <w:rPr>
                                  <w:rStyle w:val="Hyperlink"/>
                                  <w:rFonts w:ascii="Avenir Next LT Pro" w:hAnsi="Avenir Next LT Pro"/>
                                  <w:sz w:val="20"/>
                                </w:rPr>
                                <w:t>GARANTIEREGISTRATIE</w:t>
                              </w:r>
                            </w:hyperlink>
                            <w:r>
                              <w:t>.</w:t>
                            </w:r>
                          </w:p>
                          <w:p w14:paraId="7DD880F9" w14:textId="77777777" w:rsidR="00051ACA" w:rsidRDefault="00051ACA" w:rsidP="00051A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A4EBE6" id="_x0000_t202" coordsize="21600,21600" o:spt="202" path="m,l,21600r21600,l21600,xe">
                <v:stroke joinstyle="miter"/>
                <v:path gradientshapeok="t" o:connecttype="rect"/>
              </v:shapetype>
              <v:shape id="Text Box 2" o:spid="_x0000_s1026" type="#_x0000_t202" style="position:absolute;margin-left:28pt;margin-top:3.35pt;width:466.5pt;height:8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" fillcolor="white [3201]" strokecolor="#ed7d31 [3205]" strokeweight="1pt">
                <v:textbox>
                  <w:txbxContent>
                    <w:p w14:paraId="63FC748F" w14:textId="77777777" w:rsidR="00051ACA" w:rsidRPr="00C30B08" w:rsidRDefault="00051ACA" w:rsidP="00051ACA">
                      <w:pPr>
                        <w:rPr>
                          <w:rFonts w:ascii="Avenir Next LT Pro" w:hAnsi="Avenir Next LT Pro" w:cstheme="minorHAnsi"/>
                          <w:sz w:val="20"/>
                          <w:szCs w:val="20"/>
                        </w:rPr>
                      </w:pPr>
                      <w:r>
                        <w:rPr>
                          <w:rFonts w:ascii="Avenir Next LT Pro" w:hAnsi="Avenir Next LT Pro"/>
                          <w:sz w:val="20"/>
                        </w:rPr>
                        <w:t xml:space="preserve">U ontvangt de garantiedetails met de instructiehandleiding van uw apparaat – vul het garantieformulier online in op </w:t>
                      </w:r>
                      <w:hyperlink r:id="rId13" w:history="1">
                        <w:r>
                          <w:rPr>
                            <w:rStyle w:val="Hyperlink"/>
                            <w:rFonts w:ascii="Avenir Next LT Pro" w:hAnsi="Avenir Next LT Pro"/>
                            <w:sz w:val="20"/>
                          </w:rPr>
                          <w:t>www.charltonandjenrick.co.uk</w:t>
                        </w:r>
                      </w:hyperlink>
                      <w:r>
                        <w:rPr>
                          <w:rStyle w:val="Hyperlink"/>
                          <w:rFonts w:ascii="Avenir Next LT Pro" w:hAnsi="Avenir Next LT Pro"/>
                          <w:sz w:val="20"/>
                        </w:rPr>
                        <w:t>/contact/warranty-registration/</w:t>
                      </w:r>
                      <w:r>
                        <w:rPr>
                          <w:rFonts w:ascii="Avenir Next LT Pro" w:hAnsi="Avenir Next LT Pro"/>
                          <w:sz w:val="20"/>
                        </w:rPr>
                        <w:t xml:space="preserve"> </w:t>
                      </w:r>
                    </w:p>
                    <w:p w14:paraId="67107800" w14:textId="3F80B1D1" w:rsidR="00051ACA" w:rsidRPr="00C30B08" w:rsidRDefault="00051ACA" w:rsidP="00051ACA">
                      <w:pPr>
                        <w:rPr>
                          <w:rFonts w:ascii="Avenir Next LT Pro" w:hAnsi="Avenir Next LT Pro" w:cstheme="minorHAnsi"/>
                          <w:sz w:val="20"/>
                          <w:szCs w:val="20"/>
                        </w:rPr>
                      </w:pPr>
                      <w:r>
                        <w:rPr>
                          <w:rFonts w:ascii="Avenir Next LT Pro" w:hAnsi="Avenir Next LT Pro"/>
                          <w:sz w:val="20"/>
                        </w:rPr>
                        <w:t>Voor meer informatie over de garantie belt u onze helpdesk op 01952 200 444. U kunt uw garantie online registreren door het volgen van de link  </w:t>
                      </w:r>
                      <w:hyperlink r:id="rId14" w:history="1">
                        <w:r>
                          <w:rPr>
                            <w:rStyle w:val="Hyperlink"/>
                            <w:rFonts w:ascii="Avenir Next LT Pro" w:hAnsi="Avenir Next LT Pro"/>
                            <w:sz w:val="20"/>
                          </w:rPr>
                          <w:t>GARANTIEREGISTRATIE</w:t>
                        </w:r>
                      </w:hyperlink>
                      <w:r>
                        <w:t>.</w:t>
                      </w:r>
                    </w:p>
                    <w:p w14:paraId="7DD880F9" w14:textId="77777777" w:rsidR="00051ACA" w:rsidRDefault="00051ACA" w:rsidP="00051ACA"/>
                  </w:txbxContent>
                </v:textbox>
                <w10:wrap anchorx="margin"/>
              </v:shape>
            </w:pict>
          </mc:Fallback>
        </mc:AlternateContent>
      </w:r>
    </w:p>
    <w:p w14:paraId="31E0174D" w14:textId="77777777" w:rsidR="00051ACA" w:rsidRDefault="00051ACA" w:rsidP="00051ACA">
      <w:pPr>
        <w:rPr>
          <w:rFonts w:cstheme="minorHAnsi"/>
          <w:b/>
          <w:bCs/>
          <w:sz w:val="20"/>
          <w:szCs w:val="20"/>
        </w:rPr>
      </w:pPr>
    </w:p>
    <w:p w14:paraId="7CEAB2AB" w14:textId="77777777" w:rsidR="00051ACA" w:rsidRPr="00861A70" w:rsidRDefault="00051ACA" w:rsidP="00051ACA">
      <w:pPr>
        <w:rPr>
          <w:rFonts w:cstheme="minorHAnsi"/>
          <w:sz w:val="20"/>
          <w:szCs w:val="20"/>
        </w:rPr>
      </w:pPr>
    </w:p>
    <w:p w14:paraId="52D5582F" w14:textId="77777777" w:rsidR="00051ACA" w:rsidRPr="00861A70" w:rsidRDefault="00051ACA" w:rsidP="00051ACA">
      <w:pPr>
        <w:rPr>
          <w:rFonts w:cstheme="minorHAnsi"/>
          <w:sz w:val="20"/>
          <w:szCs w:val="20"/>
        </w:rPr>
      </w:pPr>
    </w:p>
    <w:p w14:paraId="380FF0B2" w14:textId="434CFCF1" w:rsidR="00861A70" w:rsidRPr="00C30B08" w:rsidRDefault="00861A70" w:rsidP="00861A70">
      <w:pPr>
        <w:rPr>
          <w:rFonts w:ascii="Avenir Next LT Pro Demi" w:hAnsi="Avenir Next LT Pro Demi" w:cstheme="minorHAnsi"/>
          <w:b/>
          <w:bCs/>
          <w:sz w:val="19"/>
          <w:szCs w:val="19"/>
        </w:rPr>
      </w:pPr>
    </w:p>
    <w:sectPr w:rsidR="00861A70" w:rsidRPr="00C30B08" w:rsidSect="0081526B">
      <w:footerReference w:type="default" r:id="rId15"/>
      <w:pgSz w:w="11906" w:h="16838"/>
      <w:pgMar w:top="720" w:right="720" w:bottom="720" w:left="720" w:header="708"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C7F223" w14:textId="77777777" w:rsidR="0081526B" w:rsidRDefault="0081526B" w:rsidP="006F17C0">
      <w:pPr>
        <w:spacing w:after="0" w:line="240" w:lineRule="auto"/>
      </w:pPr>
      <w:r>
        <w:separator/>
      </w:r>
    </w:p>
  </w:endnote>
  <w:endnote w:type="continuationSeparator" w:id="0">
    <w:p w14:paraId="3D288790" w14:textId="77777777" w:rsidR="0081526B" w:rsidRDefault="0081526B" w:rsidP="006F1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Demi">
    <w:altName w:val="Calibri"/>
    <w:charset w:val="00"/>
    <w:family w:val="swiss"/>
    <w:pitch w:val="variable"/>
    <w:sig w:usb0="800000EF" w:usb1="5000204A" w:usb2="00000000" w:usb3="00000000" w:csb0="00000093" w:csb1="00000000"/>
  </w:font>
  <w:font w:name="Avenir Next LT Pro">
    <w:altName w:val="Calibri"/>
    <w:charset w:val="00"/>
    <w:family w:val="swiss"/>
    <w:pitch w:val="variable"/>
    <w:sig w:usb0="800000EF" w:usb1="5000204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B40CD" w14:textId="0B90580F" w:rsidR="008922A4" w:rsidRPr="00002B2B" w:rsidRDefault="004A4186" w:rsidP="008922A4">
    <w:pPr>
      <w:pStyle w:val="Footer"/>
      <w:rPr>
        <w:rFonts w:ascii="Avenir Next LT Pro" w:hAnsi="Avenir Next LT Pro"/>
        <w:color w:val="7F7F7F" w:themeColor="text1" w:themeTint="80"/>
        <w:sz w:val="20"/>
        <w:szCs w:val="20"/>
      </w:rPr>
    </w:pPr>
    <w:r>
      <w:rPr>
        <w:rFonts w:ascii="Avenir Next LT Pro" w:hAnsi="Avenir Next LT Pro"/>
        <w:noProof/>
        <w:color w:val="7F7F7F" w:themeColor="text1" w:themeTint="80"/>
        <w:sz w:val="20"/>
      </w:rPr>
      <w:drawing>
        <wp:anchor distT="0" distB="0" distL="114300" distR="114300" simplePos="0" relativeHeight="251658240" behindDoc="0" locked="0" layoutInCell="1" allowOverlap="1" wp14:anchorId="1E679580" wp14:editId="2C07A047">
          <wp:simplePos x="0" y="0"/>
          <wp:positionH relativeFrom="margin">
            <wp:posOffset>6114203</wp:posOffset>
          </wp:positionH>
          <wp:positionV relativeFrom="paragraph">
            <wp:posOffset>-252095</wp:posOffset>
          </wp:positionV>
          <wp:extent cx="644221" cy="644221"/>
          <wp:effectExtent l="0" t="0" r="0" b="0"/>
          <wp:wrapNone/>
          <wp:docPr id="1195351285" name="Picture 119535128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476223" name="Picture 1"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44221" cy="644221"/>
                  </a:xfrm>
                  <a:prstGeom prst="rect">
                    <a:avLst/>
                  </a:prstGeom>
                </pic:spPr>
              </pic:pic>
            </a:graphicData>
          </a:graphic>
          <wp14:sizeRelH relativeFrom="margin">
            <wp14:pctWidth>0</wp14:pctWidth>
          </wp14:sizeRelH>
          <wp14:sizeRelV relativeFrom="margin">
            <wp14:pctHeight>0</wp14:pctHeight>
          </wp14:sizeRelV>
        </wp:anchor>
      </w:drawing>
    </w:r>
    <w:r>
      <w:rPr>
        <w:rFonts w:ascii="Avenir Next LT Pro" w:hAnsi="Avenir Next LT Pro"/>
        <w:color w:val="7F7F7F" w:themeColor="text1" w:themeTint="80"/>
        <w:sz w:val="20"/>
      </w:rPr>
      <w:t>Charlton &amp; Jenrick Beleidsrichtlijnen voor 2024 met betrekking tot verkoop, retourneringen en garantie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36E6E1" w14:textId="77777777" w:rsidR="0081526B" w:rsidRDefault="0081526B" w:rsidP="006F17C0">
      <w:pPr>
        <w:spacing w:after="0" w:line="240" w:lineRule="auto"/>
      </w:pPr>
      <w:r>
        <w:separator/>
      </w:r>
    </w:p>
  </w:footnote>
  <w:footnote w:type="continuationSeparator" w:id="0">
    <w:p w14:paraId="516B85BE" w14:textId="77777777" w:rsidR="0081526B" w:rsidRDefault="0081526B" w:rsidP="006F1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D2B35"/>
    <w:multiLevelType w:val="hybridMultilevel"/>
    <w:tmpl w:val="D88AD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42D41"/>
    <w:multiLevelType w:val="hybridMultilevel"/>
    <w:tmpl w:val="84E4B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757C1D"/>
    <w:multiLevelType w:val="hybridMultilevel"/>
    <w:tmpl w:val="522A6D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BA30B9"/>
    <w:multiLevelType w:val="hybridMultilevel"/>
    <w:tmpl w:val="E4ECD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3A747B"/>
    <w:multiLevelType w:val="hybridMultilevel"/>
    <w:tmpl w:val="D9180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E137A0"/>
    <w:multiLevelType w:val="multilevel"/>
    <w:tmpl w:val="1B48EB84"/>
    <w:lvl w:ilvl="0">
      <w:start w:val="1"/>
      <w:numFmt w:val="decimal"/>
      <w:lvlText w:val="S%1."/>
      <w:lvlJc w:val="left"/>
      <w:pPr>
        <w:ind w:left="360" w:hanging="360"/>
      </w:pPr>
      <w:rPr>
        <w:rFonts w:hint="default"/>
        <w:b/>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DA257F0"/>
    <w:multiLevelType w:val="hybridMultilevel"/>
    <w:tmpl w:val="8F787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F5302D"/>
    <w:multiLevelType w:val="hybridMultilevel"/>
    <w:tmpl w:val="81E23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9A3CE8"/>
    <w:multiLevelType w:val="multilevel"/>
    <w:tmpl w:val="97901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AD7687"/>
    <w:multiLevelType w:val="hybridMultilevel"/>
    <w:tmpl w:val="75CEE9BC"/>
    <w:lvl w:ilvl="0" w:tplc="AD820726">
      <w:start w:val="1"/>
      <w:numFmt w:val="decimal"/>
      <w:lvlText w:val="R%1)"/>
      <w:lvlJc w:val="left"/>
      <w:pPr>
        <w:ind w:left="720" w:hanging="360"/>
      </w:pPr>
      <w:rPr>
        <w:rFonts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5B0A59"/>
    <w:multiLevelType w:val="hybridMultilevel"/>
    <w:tmpl w:val="6E866DA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6953B36"/>
    <w:multiLevelType w:val="hybridMultilevel"/>
    <w:tmpl w:val="86FE5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BF374C"/>
    <w:multiLevelType w:val="hybridMultilevel"/>
    <w:tmpl w:val="2214C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4520679">
    <w:abstractNumId w:val="8"/>
  </w:num>
  <w:num w:numId="2" w16cid:durableId="275068700">
    <w:abstractNumId w:val="1"/>
  </w:num>
  <w:num w:numId="3" w16cid:durableId="1845431308">
    <w:abstractNumId w:val="6"/>
  </w:num>
  <w:num w:numId="4" w16cid:durableId="716390230">
    <w:abstractNumId w:val="2"/>
  </w:num>
  <w:num w:numId="5" w16cid:durableId="1902671171">
    <w:abstractNumId w:val="10"/>
  </w:num>
  <w:num w:numId="6" w16cid:durableId="636689039">
    <w:abstractNumId w:val="3"/>
  </w:num>
  <w:num w:numId="7" w16cid:durableId="485559738">
    <w:abstractNumId w:val="4"/>
  </w:num>
  <w:num w:numId="8" w16cid:durableId="1879514218">
    <w:abstractNumId w:val="11"/>
  </w:num>
  <w:num w:numId="9" w16cid:durableId="674263330">
    <w:abstractNumId w:val="7"/>
  </w:num>
  <w:num w:numId="10" w16cid:durableId="1116867632">
    <w:abstractNumId w:val="12"/>
  </w:num>
  <w:num w:numId="11" w16cid:durableId="2125272754">
    <w:abstractNumId w:val="0"/>
  </w:num>
  <w:num w:numId="12" w16cid:durableId="853418029">
    <w:abstractNumId w:val="5"/>
  </w:num>
  <w:num w:numId="13" w16cid:durableId="21135472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EEE"/>
    <w:rsid w:val="00002B2B"/>
    <w:rsid w:val="000041DC"/>
    <w:rsid w:val="000242F7"/>
    <w:rsid w:val="000265B6"/>
    <w:rsid w:val="000268F0"/>
    <w:rsid w:val="00051ACA"/>
    <w:rsid w:val="00052EFD"/>
    <w:rsid w:val="00054FDD"/>
    <w:rsid w:val="0005599D"/>
    <w:rsid w:val="00084A5A"/>
    <w:rsid w:val="00084AD5"/>
    <w:rsid w:val="000910B9"/>
    <w:rsid w:val="00096F14"/>
    <w:rsid w:val="000A103F"/>
    <w:rsid w:val="000A2A40"/>
    <w:rsid w:val="000A6E57"/>
    <w:rsid w:val="000A741E"/>
    <w:rsid w:val="000B03D8"/>
    <w:rsid w:val="000B4812"/>
    <w:rsid w:val="000B5720"/>
    <w:rsid w:val="000C3A39"/>
    <w:rsid w:val="000C519C"/>
    <w:rsid w:val="000D2029"/>
    <w:rsid w:val="000F79C4"/>
    <w:rsid w:val="00105964"/>
    <w:rsid w:val="001123F2"/>
    <w:rsid w:val="001124A7"/>
    <w:rsid w:val="001258D1"/>
    <w:rsid w:val="001306AE"/>
    <w:rsid w:val="00137A8A"/>
    <w:rsid w:val="001437C6"/>
    <w:rsid w:val="00155359"/>
    <w:rsid w:val="00173BE5"/>
    <w:rsid w:val="001811D5"/>
    <w:rsid w:val="00195944"/>
    <w:rsid w:val="001B10EB"/>
    <w:rsid w:val="001B67C6"/>
    <w:rsid w:val="001C249A"/>
    <w:rsid w:val="001C667F"/>
    <w:rsid w:val="001D096B"/>
    <w:rsid w:val="001D3625"/>
    <w:rsid w:val="00205ABE"/>
    <w:rsid w:val="0020670A"/>
    <w:rsid w:val="00207878"/>
    <w:rsid w:val="00210D92"/>
    <w:rsid w:val="00211E3B"/>
    <w:rsid w:val="002130CC"/>
    <w:rsid w:val="00213638"/>
    <w:rsid w:val="0021440E"/>
    <w:rsid w:val="0021555C"/>
    <w:rsid w:val="00221227"/>
    <w:rsid w:val="002229DB"/>
    <w:rsid w:val="0022457F"/>
    <w:rsid w:val="00226601"/>
    <w:rsid w:val="002322F4"/>
    <w:rsid w:val="002516D9"/>
    <w:rsid w:val="00272A15"/>
    <w:rsid w:val="002827C5"/>
    <w:rsid w:val="00283A97"/>
    <w:rsid w:val="002A0275"/>
    <w:rsid w:val="002A2AC7"/>
    <w:rsid w:val="002A5302"/>
    <w:rsid w:val="002A7286"/>
    <w:rsid w:val="002B7B8B"/>
    <w:rsid w:val="002C690F"/>
    <w:rsid w:val="00316BF6"/>
    <w:rsid w:val="00320E1B"/>
    <w:rsid w:val="003238E5"/>
    <w:rsid w:val="00333DCC"/>
    <w:rsid w:val="00337058"/>
    <w:rsid w:val="00367064"/>
    <w:rsid w:val="00392024"/>
    <w:rsid w:val="00395807"/>
    <w:rsid w:val="00397A16"/>
    <w:rsid w:val="003A1203"/>
    <w:rsid w:val="003A1BBA"/>
    <w:rsid w:val="003B41FA"/>
    <w:rsid w:val="003B58E3"/>
    <w:rsid w:val="003D7EB8"/>
    <w:rsid w:val="003F7991"/>
    <w:rsid w:val="00417519"/>
    <w:rsid w:val="00423CBA"/>
    <w:rsid w:val="00425400"/>
    <w:rsid w:val="00431C7B"/>
    <w:rsid w:val="00433E5B"/>
    <w:rsid w:val="00454B0E"/>
    <w:rsid w:val="00455FD2"/>
    <w:rsid w:val="00483DB4"/>
    <w:rsid w:val="004A4186"/>
    <w:rsid w:val="004B07AC"/>
    <w:rsid w:val="004C2FAB"/>
    <w:rsid w:val="004C5E15"/>
    <w:rsid w:val="004D7AA4"/>
    <w:rsid w:val="004E0C96"/>
    <w:rsid w:val="004F7949"/>
    <w:rsid w:val="005173EB"/>
    <w:rsid w:val="00530EBB"/>
    <w:rsid w:val="0055619B"/>
    <w:rsid w:val="005814C8"/>
    <w:rsid w:val="00584676"/>
    <w:rsid w:val="005852AF"/>
    <w:rsid w:val="00596249"/>
    <w:rsid w:val="00596632"/>
    <w:rsid w:val="00596893"/>
    <w:rsid w:val="005B59A0"/>
    <w:rsid w:val="005B7B4B"/>
    <w:rsid w:val="005C0EAC"/>
    <w:rsid w:val="005D0309"/>
    <w:rsid w:val="005E4044"/>
    <w:rsid w:val="005F34F4"/>
    <w:rsid w:val="005F4FD0"/>
    <w:rsid w:val="006006CF"/>
    <w:rsid w:val="006379AD"/>
    <w:rsid w:val="00637B7E"/>
    <w:rsid w:val="00647151"/>
    <w:rsid w:val="00652738"/>
    <w:rsid w:val="006645AA"/>
    <w:rsid w:val="00675CB0"/>
    <w:rsid w:val="00676669"/>
    <w:rsid w:val="00680F6C"/>
    <w:rsid w:val="00681D06"/>
    <w:rsid w:val="00682D59"/>
    <w:rsid w:val="00691D80"/>
    <w:rsid w:val="00695C1D"/>
    <w:rsid w:val="006A4582"/>
    <w:rsid w:val="006B1ACD"/>
    <w:rsid w:val="006B27DC"/>
    <w:rsid w:val="006B3609"/>
    <w:rsid w:val="006B4493"/>
    <w:rsid w:val="006B7E98"/>
    <w:rsid w:val="006C3242"/>
    <w:rsid w:val="006E10C0"/>
    <w:rsid w:val="006E40A6"/>
    <w:rsid w:val="006E4600"/>
    <w:rsid w:val="006E5041"/>
    <w:rsid w:val="006E5697"/>
    <w:rsid w:val="006F17C0"/>
    <w:rsid w:val="00700DB4"/>
    <w:rsid w:val="007017ED"/>
    <w:rsid w:val="00704C0E"/>
    <w:rsid w:val="0071731F"/>
    <w:rsid w:val="00733036"/>
    <w:rsid w:val="00734D7B"/>
    <w:rsid w:val="00743A7C"/>
    <w:rsid w:val="00743D32"/>
    <w:rsid w:val="00747FE6"/>
    <w:rsid w:val="00751C87"/>
    <w:rsid w:val="00760864"/>
    <w:rsid w:val="0076136F"/>
    <w:rsid w:val="00777A86"/>
    <w:rsid w:val="00782E7E"/>
    <w:rsid w:val="00784C11"/>
    <w:rsid w:val="00785A94"/>
    <w:rsid w:val="007951B1"/>
    <w:rsid w:val="007B04A8"/>
    <w:rsid w:val="007C0ADE"/>
    <w:rsid w:val="007C2DB7"/>
    <w:rsid w:val="007C687D"/>
    <w:rsid w:val="007C76E1"/>
    <w:rsid w:val="007D0605"/>
    <w:rsid w:val="007E4EEB"/>
    <w:rsid w:val="007E66FE"/>
    <w:rsid w:val="007E6A44"/>
    <w:rsid w:val="007F6249"/>
    <w:rsid w:val="00800B35"/>
    <w:rsid w:val="00800DB0"/>
    <w:rsid w:val="00812559"/>
    <w:rsid w:val="0081428C"/>
    <w:rsid w:val="00814F2A"/>
    <w:rsid w:val="0081526B"/>
    <w:rsid w:val="00823DFF"/>
    <w:rsid w:val="008427E3"/>
    <w:rsid w:val="00852C1E"/>
    <w:rsid w:val="00853DE9"/>
    <w:rsid w:val="00854A90"/>
    <w:rsid w:val="00861A70"/>
    <w:rsid w:val="0087188A"/>
    <w:rsid w:val="00882CA6"/>
    <w:rsid w:val="008847ED"/>
    <w:rsid w:val="00885B68"/>
    <w:rsid w:val="008922A4"/>
    <w:rsid w:val="008934D3"/>
    <w:rsid w:val="008A3506"/>
    <w:rsid w:val="008A6D77"/>
    <w:rsid w:val="008B2D8C"/>
    <w:rsid w:val="008C2C4A"/>
    <w:rsid w:val="008C4EE2"/>
    <w:rsid w:val="008F4767"/>
    <w:rsid w:val="008F7124"/>
    <w:rsid w:val="009027AB"/>
    <w:rsid w:val="00906371"/>
    <w:rsid w:val="00907CFB"/>
    <w:rsid w:val="00911004"/>
    <w:rsid w:val="00921CAA"/>
    <w:rsid w:val="00926B8F"/>
    <w:rsid w:val="00926FE8"/>
    <w:rsid w:val="009311A7"/>
    <w:rsid w:val="009413FF"/>
    <w:rsid w:val="00966AC0"/>
    <w:rsid w:val="00967F07"/>
    <w:rsid w:val="00985ABA"/>
    <w:rsid w:val="0099122C"/>
    <w:rsid w:val="009C0184"/>
    <w:rsid w:val="009D0256"/>
    <w:rsid w:val="009E0A98"/>
    <w:rsid w:val="009E498D"/>
    <w:rsid w:val="009E55A0"/>
    <w:rsid w:val="009F3B91"/>
    <w:rsid w:val="009F4544"/>
    <w:rsid w:val="009F7871"/>
    <w:rsid w:val="00A0059C"/>
    <w:rsid w:val="00A04345"/>
    <w:rsid w:val="00A07428"/>
    <w:rsid w:val="00A13CEC"/>
    <w:rsid w:val="00A309D3"/>
    <w:rsid w:val="00A3367A"/>
    <w:rsid w:val="00A518C3"/>
    <w:rsid w:val="00A64495"/>
    <w:rsid w:val="00A655DE"/>
    <w:rsid w:val="00A72F23"/>
    <w:rsid w:val="00A85A26"/>
    <w:rsid w:val="00A91032"/>
    <w:rsid w:val="00AA1C80"/>
    <w:rsid w:val="00AB7EAA"/>
    <w:rsid w:val="00AF3614"/>
    <w:rsid w:val="00AF3C49"/>
    <w:rsid w:val="00AF7217"/>
    <w:rsid w:val="00B0453F"/>
    <w:rsid w:val="00B071C6"/>
    <w:rsid w:val="00B12533"/>
    <w:rsid w:val="00B13403"/>
    <w:rsid w:val="00B1604D"/>
    <w:rsid w:val="00B2305A"/>
    <w:rsid w:val="00B33BFC"/>
    <w:rsid w:val="00B37E8F"/>
    <w:rsid w:val="00B40AC1"/>
    <w:rsid w:val="00B54FEA"/>
    <w:rsid w:val="00B66394"/>
    <w:rsid w:val="00B8152E"/>
    <w:rsid w:val="00B92D03"/>
    <w:rsid w:val="00B94879"/>
    <w:rsid w:val="00BA5EC6"/>
    <w:rsid w:val="00BC23B3"/>
    <w:rsid w:val="00BD005E"/>
    <w:rsid w:val="00BD562A"/>
    <w:rsid w:val="00BE0417"/>
    <w:rsid w:val="00BF03AB"/>
    <w:rsid w:val="00BF1D96"/>
    <w:rsid w:val="00BF34F5"/>
    <w:rsid w:val="00BF5B41"/>
    <w:rsid w:val="00BF69B9"/>
    <w:rsid w:val="00BF75E1"/>
    <w:rsid w:val="00C05674"/>
    <w:rsid w:val="00C10304"/>
    <w:rsid w:val="00C12C6F"/>
    <w:rsid w:val="00C20734"/>
    <w:rsid w:val="00C23A3C"/>
    <w:rsid w:val="00C25A80"/>
    <w:rsid w:val="00C30B08"/>
    <w:rsid w:val="00C319F8"/>
    <w:rsid w:val="00C403F2"/>
    <w:rsid w:val="00C6505C"/>
    <w:rsid w:val="00C84300"/>
    <w:rsid w:val="00C91EBE"/>
    <w:rsid w:val="00C94078"/>
    <w:rsid w:val="00C96210"/>
    <w:rsid w:val="00CA040F"/>
    <w:rsid w:val="00CB0939"/>
    <w:rsid w:val="00D05A80"/>
    <w:rsid w:val="00D221AA"/>
    <w:rsid w:val="00D25FAC"/>
    <w:rsid w:val="00D40734"/>
    <w:rsid w:val="00D53B3A"/>
    <w:rsid w:val="00D85B36"/>
    <w:rsid w:val="00DA795D"/>
    <w:rsid w:val="00DB1C64"/>
    <w:rsid w:val="00DB7211"/>
    <w:rsid w:val="00DC3D44"/>
    <w:rsid w:val="00DD65C9"/>
    <w:rsid w:val="00DF00C0"/>
    <w:rsid w:val="00DF5CDD"/>
    <w:rsid w:val="00E04229"/>
    <w:rsid w:val="00E068DC"/>
    <w:rsid w:val="00E20D09"/>
    <w:rsid w:val="00E22B40"/>
    <w:rsid w:val="00E2722A"/>
    <w:rsid w:val="00E3307E"/>
    <w:rsid w:val="00E35EC7"/>
    <w:rsid w:val="00E368DC"/>
    <w:rsid w:val="00E36D19"/>
    <w:rsid w:val="00E4014B"/>
    <w:rsid w:val="00E4159D"/>
    <w:rsid w:val="00E46FF1"/>
    <w:rsid w:val="00E47BC1"/>
    <w:rsid w:val="00E6250D"/>
    <w:rsid w:val="00E67C2C"/>
    <w:rsid w:val="00E77522"/>
    <w:rsid w:val="00E83698"/>
    <w:rsid w:val="00E8443F"/>
    <w:rsid w:val="00E87FBD"/>
    <w:rsid w:val="00EA6B19"/>
    <w:rsid w:val="00EB3030"/>
    <w:rsid w:val="00EB5D81"/>
    <w:rsid w:val="00ED5457"/>
    <w:rsid w:val="00ED687E"/>
    <w:rsid w:val="00EF3F8C"/>
    <w:rsid w:val="00EF4ACB"/>
    <w:rsid w:val="00F0455D"/>
    <w:rsid w:val="00F06848"/>
    <w:rsid w:val="00F10A8E"/>
    <w:rsid w:val="00F10F7B"/>
    <w:rsid w:val="00F1559D"/>
    <w:rsid w:val="00F15E58"/>
    <w:rsid w:val="00F178CC"/>
    <w:rsid w:val="00F20280"/>
    <w:rsid w:val="00F341A1"/>
    <w:rsid w:val="00F41805"/>
    <w:rsid w:val="00F421B8"/>
    <w:rsid w:val="00F43399"/>
    <w:rsid w:val="00F438DE"/>
    <w:rsid w:val="00F609F8"/>
    <w:rsid w:val="00F612F3"/>
    <w:rsid w:val="00F729B5"/>
    <w:rsid w:val="00F818FE"/>
    <w:rsid w:val="00F949C4"/>
    <w:rsid w:val="00FA1440"/>
    <w:rsid w:val="00FB5F00"/>
    <w:rsid w:val="00FC0202"/>
    <w:rsid w:val="00FD65D5"/>
    <w:rsid w:val="00FE13E4"/>
    <w:rsid w:val="00FF5EEE"/>
    <w:rsid w:val="00FF69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5F16F"/>
  <w15:chartTrackingRefBased/>
  <w15:docId w15:val="{62ED4C7A-28BF-4BFC-884A-AA9B8D1B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EEE"/>
    <w:rPr>
      <w:color w:val="0563C1" w:themeColor="hyperlink"/>
      <w:u w:val="single"/>
    </w:rPr>
  </w:style>
  <w:style w:type="character" w:styleId="UnresolvedMention">
    <w:name w:val="Unresolved Mention"/>
    <w:basedOn w:val="DefaultParagraphFont"/>
    <w:uiPriority w:val="99"/>
    <w:semiHidden/>
    <w:unhideWhenUsed/>
    <w:rsid w:val="00FF5EEE"/>
    <w:rPr>
      <w:color w:val="605E5C"/>
      <w:shd w:val="clear" w:color="auto" w:fill="E1DFDD"/>
    </w:rPr>
  </w:style>
  <w:style w:type="paragraph" w:styleId="BalloonText">
    <w:name w:val="Balloon Text"/>
    <w:basedOn w:val="Normal"/>
    <w:link w:val="BalloonTextChar"/>
    <w:uiPriority w:val="99"/>
    <w:semiHidden/>
    <w:unhideWhenUsed/>
    <w:rsid w:val="00320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E1B"/>
    <w:rPr>
      <w:rFonts w:ascii="Segoe UI" w:hAnsi="Segoe UI" w:cs="Segoe UI"/>
      <w:sz w:val="18"/>
      <w:szCs w:val="18"/>
    </w:rPr>
  </w:style>
  <w:style w:type="paragraph" w:styleId="ListParagraph">
    <w:name w:val="List Paragraph"/>
    <w:basedOn w:val="Normal"/>
    <w:uiPriority w:val="34"/>
    <w:qFormat/>
    <w:rsid w:val="00105964"/>
    <w:pPr>
      <w:ind w:left="720"/>
      <w:contextualSpacing/>
    </w:pPr>
  </w:style>
  <w:style w:type="paragraph" w:styleId="Header">
    <w:name w:val="header"/>
    <w:basedOn w:val="Normal"/>
    <w:link w:val="HeaderChar"/>
    <w:uiPriority w:val="99"/>
    <w:unhideWhenUsed/>
    <w:rsid w:val="006F17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7C0"/>
  </w:style>
  <w:style w:type="paragraph" w:styleId="Footer">
    <w:name w:val="footer"/>
    <w:basedOn w:val="Normal"/>
    <w:link w:val="FooterChar"/>
    <w:uiPriority w:val="99"/>
    <w:unhideWhenUsed/>
    <w:rsid w:val="006F17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7C0"/>
  </w:style>
  <w:style w:type="character" w:styleId="FollowedHyperlink">
    <w:name w:val="FollowedHyperlink"/>
    <w:basedOn w:val="DefaultParagraphFont"/>
    <w:uiPriority w:val="99"/>
    <w:semiHidden/>
    <w:unhideWhenUsed/>
    <w:rsid w:val="00785A94"/>
    <w:rPr>
      <w:color w:val="954F72" w:themeColor="followedHyperlink"/>
      <w:u w:val="single"/>
    </w:rPr>
  </w:style>
  <w:style w:type="paragraph" w:styleId="Revision">
    <w:name w:val="Revision"/>
    <w:hidden/>
    <w:uiPriority w:val="99"/>
    <w:semiHidden/>
    <w:rsid w:val="000559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0344594">
      <w:bodyDiv w:val="1"/>
      <w:marLeft w:val="0"/>
      <w:marRight w:val="0"/>
      <w:marTop w:val="0"/>
      <w:marBottom w:val="0"/>
      <w:divBdr>
        <w:top w:val="none" w:sz="0" w:space="0" w:color="auto"/>
        <w:left w:val="none" w:sz="0" w:space="0" w:color="auto"/>
        <w:bottom w:val="none" w:sz="0" w:space="0" w:color="auto"/>
        <w:right w:val="none" w:sz="0" w:space="0" w:color="auto"/>
      </w:divBdr>
    </w:div>
    <w:div w:id="1250382819">
      <w:bodyDiv w:val="1"/>
      <w:marLeft w:val="0"/>
      <w:marRight w:val="0"/>
      <w:marTop w:val="0"/>
      <w:marBottom w:val="0"/>
      <w:divBdr>
        <w:top w:val="none" w:sz="0" w:space="0" w:color="auto"/>
        <w:left w:val="none" w:sz="0" w:space="0" w:color="auto"/>
        <w:bottom w:val="none" w:sz="0" w:space="0" w:color="auto"/>
        <w:right w:val="none" w:sz="0" w:space="0" w:color="auto"/>
      </w:divBdr>
    </w:div>
    <w:div w:id="203433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arltonandjenrick.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arltonandjenrick.co.uk/contact/warranty-registr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arltonandjenrick.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arltonandjenrick.co.uk/contact/warranty-registr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20202bc-819d-4096-8075-c2cfc1078b86">
      <Terms xmlns="http://schemas.microsoft.com/office/infopath/2007/PartnerControls"/>
    </lcf76f155ced4ddcb4097134ff3c332f>
    <TaxCatchAll xmlns="7a4838da-7580-4e76-8b99-303f97353a1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29B5C47A7C8E4B8884321AB8B0E1C7" ma:contentTypeVersion="15" ma:contentTypeDescription="Create a new document." ma:contentTypeScope="" ma:versionID="ca8bd4e9d11406ffca5830f801f8a545">
  <xsd:schema xmlns:xsd="http://www.w3.org/2001/XMLSchema" xmlns:xs="http://www.w3.org/2001/XMLSchema" xmlns:p="http://schemas.microsoft.com/office/2006/metadata/properties" xmlns:ns2="920202bc-819d-4096-8075-c2cfc1078b86" xmlns:ns3="7a4838da-7580-4e76-8b99-303f97353a1b" targetNamespace="http://schemas.microsoft.com/office/2006/metadata/properties" ma:root="true" ma:fieldsID="2f825cda845abf09bd67c5245f0cef45" ns2:_="" ns3:_="">
    <xsd:import namespace="920202bc-819d-4096-8075-c2cfc1078b86"/>
    <xsd:import namespace="7a4838da-7580-4e76-8b99-303f97353a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202bc-819d-4096-8075-c2cfc1078b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d48ca86-1d08-4e54-8f90-20a42129ae5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4838da-7580-4e76-8b99-303f97353a1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498981d-21e5-4a52-a3ee-30b9061de983}" ma:internalName="TaxCatchAll" ma:showField="CatchAllData" ma:web="7a4838da-7580-4e76-8b99-303f97353a1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A033AC-6520-4E1B-AEFF-8E11E34D4EEE}">
  <ds:schemaRefs>
    <ds:schemaRef ds:uri="http://schemas.openxmlformats.org/officeDocument/2006/bibliography"/>
  </ds:schemaRefs>
</ds:datastoreItem>
</file>

<file path=customXml/itemProps2.xml><?xml version="1.0" encoding="utf-8"?>
<ds:datastoreItem xmlns:ds="http://schemas.openxmlformats.org/officeDocument/2006/customXml" ds:itemID="{8F08CBFE-E3E3-4952-BB2E-4C5D50433C27}">
  <ds:schemaRefs>
    <ds:schemaRef ds:uri="http://schemas.microsoft.com/office/2006/metadata/properties"/>
    <ds:schemaRef ds:uri="http://schemas.microsoft.com/office/infopath/2007/PartnerControls"/>
    <ds:schemaRef ds:uri="920202bc-819d-4096-8075-c2cfc1078b86"/>
    <ds:schemaRef ds:uri="7a4838da-7580-4e76-8b99-303f97353a1b"/>
  </ds:schemaRefs>
</ds:datastoreItem>
</file>

<file path=customXml/itemProps3.xml><?xml version="1.0" encoding="utf-8"?>
<ds:datastoreItem xmlns:ds="http://schemas.openxmlformats.org/officeDocument/2006/customXml" ds:itemID="{6FD5975F-DE58-4BFB-AAD3-02DB9D895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202bc-819d-4096-8075-c2cfc1078b86"/>
    <ds:schemaRef ds:uri="7a4838da-7580-4e76-8b99-303f97353a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2B247E-E373-4DD0-8FBF-E1D53B0208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Beckett</dc:creator>
  <cp:keywords/>
  <dc:description/>
  <cp:lastModifiedBy>Daniel Hanson</cp:lastModifiedBy>
  <cp:revision>5</cp:revision>
  <cp:lastPrinted>2021-02-09T15:51:00Z</cp:lastPrinted>
  <dcterms:created xsi:type="dcterms:W3CDTF">2024-04-18T13:04:00Z</dcterms:created>
  <dcterms:modified xsi:type="dcterms:W3CDTF">2024-04-18T13:55:00Z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0x01010080ABE6CC9A4B9C499897B45389D55CA4</vt:lpwstr>
  </property>
  <property fmtid="{D5CDD505-2E9C-101B-9397-08002B2CF9AE}" pid="3" name="MediaServiceImageTags">
    <vt:lpwstr/>
  </property>
</Properties>
</file>